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075E" w14:textId="77777777" w:rsidR="00B909C0" w:rsidRDefault="00B909C0" w:rsidP="00B909C0">
      <w:pPr>
        <w:rPr>
          <w:b/>
          <w:color w:val="000000"/>
        </w:rPr>
      </w:pPr>
      <w:r>
        <w:rPr>
          <w:b/>
          <w:color w:val="000000"/>
        </w:rPr>
        <w:t>Protocol of Accession of PRC to WTO, WT/L/432, Nov 2001</w:t>
      </w:r>
    </w:p>
    <w:p w14:paraId="020397C4" w14:textId="77777777" w:rsidR="00B909C0" w:rsidRDefault="00B909C0" w:rsidP="00B909C0">
      <w:pPr>
        <w:rPr>
          <w:b/>
          <w:color w:val="000000"/>
        </w:rPr>
      </w:pPr>
      <w:r>
        <w:rPr>
          <w:b/>
          <w:color w:val="000000"/>
        </w:rPr>
        <w:t>15.</w:t>
      </w:r>
      <w:r>
        <w:rPr>
          <w:b/>
          <w:color w:val="000000"/>
        </w:rPr>
        <w:tab/>
        <w:t>Price Comparability in Determining Subsidies and Dumping</w:t>
      </w:r>
    </w:p>
    <w:p w14:paraId="5EE1E762" w14:textId="77777777" w:rsidR="00B909C0" w:rsidRPr="009D537F" w:rsidRDefault="00B909C0" w:rsidP="00B909C0">
      <w:pPr>
        <w:rPr>
          <w:sz w:val="21"/>
          <w:szCs w:val="21"/>
        </w:rPr>
      </w:pPr>
      <w:r w:rsidRPr="009D537F">
        <w:rPr>
          <w:sz w:val="21"/>
          <w:szCs w:val="21"/>
        </w:rPr>
        <w:t>Article VI of the GATT 1994, the Agreement on Implementation of Article VI of the General Agreement on Tariffs and Trade 1994 ("Anti-Dumping Agreement") and the SCM Agreement shall apply in proceedings involving imports of Chinese origin into a WTO Member consistent with the following:</w:t>
      </w:r>
    </w:p>
    <w:p w14:paraId="1B7688C0" w14:textId="77777777" w:rsidR="00B909C0" w:rsidRPr="009D537F" w:rsidRDefault="00B909C0" w:rsidP="00B909C0">
      <w:pPr>
        <w:ind w:left="1440" w:hanging="1440"/>
        <w:rPr>
          <w:sz w:val="21"/>
          <w:szCs w:val="21"/>
        </w:rPr>
      </w:pPr>
      <w:r w:rsidRPr="009D537F">
        <w:rPr>
          <w:sz w:val="21"/>
          <w:szCs w:val="21"/>
        </w:rPr>
        <w:t>(a)</w:t>
      </w:r>
      <w:r w:rsidRPr="009D537F">
        <w:rPr>
          <w:sz w:val="21"/>
          <w:szCs w:val="21"/>
        </w:rPr>
        <w:tab/>
        <w:t>In determining price comparability under Article VI of the GATT 1994 and the Anti</w:t>
      </w:r>
      <w:r w:rsidRPr="009D537F">
        <w:rPr>
          <w:sz w:val="21"/>
          <w:szCs w:val="21"/>
        </w:rPr>
        <w:noBreakHyphen/>
        <w:t>Dumping Agreement, the importing WTO Member shall use either Chinese prices or costs for the industry under investigation or a methodology that is not based on a strict comparison with domestic prices or costs in China based on the following rules:</w:t>
      </w:r>
    </w:p>
    <w:p w14:paraId="2D68F8AE" w14:textId="77777777" w:rsidR="00B909C0" w:rsidRPr="009D537F" w:rsidRDefault="00B909C0" w:rsidP="00B909C0">
      <w:pPr>
        <w:ind w:left="1440" w:hanging="720"/>
        <w:rPr>
          <w:sz w:val="21"/>
          <w:szCs w:val="21"/>
        </w:rPr>
      </w:pPr>
      <w:r w:rsidRPr="009D537F">
        <w:rPr>
          <w:sz w:val="21"/>
          <w:szCs w:val="21"/>
        </w:rPr>
        <w:t>(</w:t>
      </w:r>
      <w:proofErr w:type="spellStart"/>
      <w:r w:rsidRPr="009D537F">
        <w:rPr>
          <w:sz w:val="21"/>
          <w:szCs w:val="21"/>
        </w:rPr>
        <w:t>i</w:t>
      </w:r>
      <w:proofErr w:type="spellEnd"/>
      <w:r w:rsidRPr="009D537F">
        <w:rPr>
          <w:sz w:val="21"/>
          <w:szCs w:val="21"/>
        </w:rPr>
        <w:t>)</w:t>
      </w:r>
      <w:r w:rsidRPr="009D537F">
        <w:rPr>
          <w:sz w:val="21"/>
          <w:szCs w:val="21"/>
        </w:rPr>
        <w:tab/>
        <w:t xml:space="preserve">If the producers under investigation can clearly show that market economy conditions prevail in the industry producing the like product with regard to the manufacture, production and sale of that product, the importing WTO Member shall use Chinese prices or costs for the industry under investigation in determining price </w:t>
      </w:r>
      <w:proofErr w:type="gramStart"/>
      <w:r w:rsidRPr="009D537F">
        <w:rPr>
          <w:sz w:val="21"/>
          <w:szCs w:val="21"/>
        </w:rPr>
        <w:t>comparability;</w:t>
      </w:r>
      <w:proofErr w:type="gramEnd"/>
    </w:p>
    <w:p w14:paraId="2F18F744" w14:textId="77777777" w:rsidR="00B909C0" w:rsidRPr="009D537F" w:rsidRDefault="00B909C0" w:rsidP="00B909C0">
      <w:pPr>
        <w:ind w:left="1440" w:hanging="720"/>
        <w:rPr>
          <w:sz w:val="21"/>
          <w:szCs w:val="21"/>
        </w:rPr>
      </w:pPr>
      <w:r w:rsidRPr="009D537F">
        <w:rPr>
          <w:sz w:val="21"/>
          <w:szCs w:val="21"/>
        </w:rPr>
        <w:t>(ii)</w:t>
      </w:r>
      <w:r w:rsidRPr="009D537F">
        <w:rPr>
          <w:sz w:val="21"/>
          <w:szCs w:val="21"/>
        </w:rPr>
        <w:tab/>
        <w:t xml:space="preserve">The importing WTO Member may use a methodology that is not based on a strict comparison with domestic prices or costs in China if the producers under investigation cannot clearly show that market economy conditions prevail in the industry producing the like product </w:t>
      </w:r>
      <w:proofErr w:type="gramStart"/>
      <w:r w:rsidRPr="009D537F">
        <w:rPr>
          <w:sz w:val="21"/>
          <w:szCs w:val="21"/>
        </w:rPr>
        <w:t>with regard to</w:t>
      </w:r>
      <w:proofErr w:type="gramEnd"/>
      <w:r w:rsidRPr="009D537F">
        <w:rPr>
          <w:sz w:val="21"/>
          <w:szCs w:val="21"/>
        </w:rPr>
        <w:t xml:space="preserve"> manufacture, production and sale of that product.</w:t>
      </w:r>
    </w:p>
    <w:p w14:paraId="6BD2AD30" w14:textId="77777777" w:rsidR="00B909C0" w:rsidRPr="009D537F" w:rsidRDefault="00B909C0" w:rsidP="00B909C0">
      <w:pPr>
        <w:ind w:left="1440" w:hanging="1440"/>
        <w:rPr>
          <w:sz w:val="21"/>
          <w:szCs w:val="21"/>
        </w:rPr>
      </w:pPr>
      <w:r w:rsidRPr="009D537F">
        <w:rPr>
          <w:sz w:val="21"/>
          <w:szCs w:val="21"/>
        </w:rPr>
        <w:t>(b)</w:t>
      </w:r>
      <w:r w:rsidRPr="009D537F">
        <w:rPr>
          <w:sz w:val="21"/>
          <w:szCs w:val="21"/>
        </w:rPr>
        <w:tab/>
        <w:t>In proceedings under Parts II, III and V of the SCM Agreement, when addressing subsidies described in Articles 14(a), 14(b), 14(c) and 14(d), relevant provisions of the SCM Agreement shall apply;  however, if there are special difficulties in that application, the importing WTO Member may then use methodologies for identifying and measuring the subsidy benefit which take into account the possibility that prevailing terms and conditions in China may not always be available as appropriate benchmarks.  In applying such methodologies, where practicable, the importing WTO Member should adjust such prevailing terms and conditions before considering the use of terms and conditions prevailing outside China.</w:t>
      </w:r>
    </w:p>
    <w:p w14:paraId="0C4B0134" w14:textId="77777777" w:rsidR="00B909C0" w:rsidRPr="009D537F" w:rsidRDefault="00B909C0" w:rsidP="00B909C0">
      <w:pPr>
        <w:ind w:left="1440" w:hanging="1440"/>
        <w:rPr>
          <w:sz w:val="21"/>
          <w:szCs w:val="21"/>
        </w:rPr>
      </w:pPr>
      <w:r w:rsidRPr="009D537F">
        <w:rPr>
          <w:sz w:val="21"/>
          <w:szCs w:val="21"/>
        </w:rPr>
        <w:t>(c)</w:t>
      </w:r>
      <w:r w:rsidRPr="009D537F">
        <w:rPr>
          <w:sz w:val="21"/>
          <w:szCs w:val="21"/>
        </w:rPr>
        <w:tab/>
        <w:t>The importing WTO Member shall notify methodologies used in accordance with subparagraph (a) to the Committee on Anti-Dumping Practices and shall notify methodologies used in accordance with subparagraph (b) to the Committee on Subsidies and Countervailing Measures.</w:t>
      </w:r>
    </w:p>
    <w:p w14:paraId="3479D79F" w14:textId="77777777" w:rsidR="00B909C0" w:rsidRPr="009D537F" w:rsidRDefault="00B909C0" w:rsidP="00B909C0">
      <w:pPr>
        <w:ind w:left="1440" w:hanging="1440"/>
        <w:rPr>
          <w:sz w:val="21"/>
          <w:szCs w:val="21"/>
        </w:rPr>
      </w:pPr>
      <w:r w:rsidRPr="009D537F">
        <w:rPr>
          <w:sz w:val="21"/>
          <w:szCs w:val="21"/>
        </w:rPr>
        <w:t>(d)</w:t>
      </w:r>
      <w:r w:rsidRPr="009D537F">
        <w:rPr>
          <w:sz w:val="21"/>
          <w:szCs w:val="21"/>
        </w:rPr>
        <w:tab/>
        <w:t>Once China has established, under the national law of the importing WTO Member, that it is a market economy, the provisions of subparagraph (a) shall be terminated provided that the importing Member's national law contains market economy criteria as of the date of accession.  In any event, the provisions of subparagraph (a)(ii) shall expire 15 years after the date of accession.  In addition, should China establish, pursuant to the national law of the importing WTO Member, that market economy conditions prevail in a particular industry or sector, the non</w:t>
      </w:r>
      <w:r w:rsidRPr="009D537F">
        <w:rPr>
          <w:sz w:val="21"/>
          <w:szCs w:val="21"/>
        </w:rPr>
        <w:noBreakHyphen/>
        <w:t>market economy provisions of subparagraph (a) shall no longer apply to that industry or sector.</w:t>
      </w:r>
    </w:p>
    <w:p w14:paraId="76BCDBC2" w14:textId="77777777" w:rsidR="00785B29" w:rsidRDefault="00785B29"/>
    <w:sectPr w:rsidR="00785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5"/>
    <w:rsid w:val="00474665"/>
    <w:rsid w:val="00785B29"/>
    <w:rsid w:val="00B90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64ED-3602-4FFA-B944-C7C34AA5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C0"/>
    <w:pPr>
      <w:spacing w:after="200" w:line="27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Williams</dc:creator>
  <cp:keywords/>
  <dc:description/>
  <cp:lastModifiedBy>Brett Williams</cp:lastModifiedBy>
  <cp:revision>2</cp:revision>
  <dcterms:created xsi:type="dcterms:W3CDTF">2022-11-21T16:29:00Z</dcterms:created>
  <dcterms:modified xsi:type="dcterms:W3CDTF">2022-11-21T16:29:00Z</dcterms:modified>
</cp:coreProperties>
</file>